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江苏省证券业协会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积极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组织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“结构化产品与财富管理”系列线上培训</w:t>
      </w:r>
    </w:p>
    <w:p>
      <w:pPr>
        <w:spacing w:line="600" w:lineRule="exact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江苏省证券业协会（以下简称协会）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中证协机构间市场投教基地邀请，结合协会年度培训工作计划安排，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依托协会“空中课堂”微信平台，分别于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4月14日、5月19日、6月18日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举办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三期“结构化产品与财富管理”线上培训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eastAsia="zh-CN" w:bidi="ar"/>
        </w:rPr>
        <w:t>江苏地区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累计近1.2万人次参与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了本次培训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宋体" w:cs="仿宋"/>
          <w:i w:val="0"/>
          <w:caps w:val="0"/>
          <w:color w:val="auto"/>
          <w:spacing w:val="0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highlight w:val="yellow"/>
          <w:lang w:val="en-US" w:eastAsia="zh-CN" w:bidi="ar"/>
        </w:rPr>
        <w:drawing>
          <wp:inline distT="0" distB="0" distL="114300" distR="114300">
            <wp:extent cx="1614170" cy="3495040"/>
            <wp:effectExtent l="0" t="0" r="5080" b="10160"/>
            <wp:docPr id="11" name="图片 11" descr="4.14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.14海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highlight w:val="yellow"/>
          <w:lang w:val="en-US" w:eastAsia="zh-CN" w:bidi="ar"/>
        </w:rPr>
        <w:drawing>
          <wp:inline distT="0" distB="0" distL="114300" distR="114300">
            <wp:extent cx="1617345" cy="3502025"/>
            <wp:effectExtent l="0" t="0" r="1905" b="3175"/>
            <wp:docPr id="9" name="图片 9" descr="5.19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.19海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highlight w:val="yellow"/>
          <w:lang w:val="en-US" w:eastAsia="zh-CN" w:bidi="ar"/>
        </w:rPr>
        <w:drawing>
          <wp:inline distT="0" distB="0" distL="114300" distR="114300">
            <wp:extent cx="1612900" cy="3493770"/>
            <wp:effectExtent l="0" t="0" r="6350" b="11430"/>
            <wp:docPr id="10" name="图片 10" descr="6.16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.16海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leftChars="0" w:right="0" w:firstLine="640" w:firstLineChar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第一期“结构化产品与财富管理”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产品篇的培训由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光大证券金融创新总部总经理蒋琦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老师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授课，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蒋琦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老师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以“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结构化产品的分类、设计与发展趋势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为主题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，介绍了结构化产品的产品构成、特点、发展历史、境外发行模式和未来市场规模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详述了类保本产品、雪球类产品、指增类产品的特点、适用场景、收益情景和常见问题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总结了结构化产品在标的多样化、结构多样化、客户定制化方面的未来发展趋势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并讲解了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在客户适当性管理方面，高净值客户准入规则和销售需注意的核心点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提出了相关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建议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举措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第二期“结构化产品与财富管理”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客户篇的培训由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中国银河证券产品中心执行总经理赵缀英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老师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授课，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赵缀英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老师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以“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主流结构化产品销售与客户需求挖掘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为主题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，介绍了结构化产品业务的强监管特性，产品营销业务和产品生命周期的总体逻辑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从结构化产品的背景、分类、体系、策略、风险、质量管理等多方面详述了结构化产品的挑选要点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并重点分享了产品竞争力设计、产品布放渠道与管理、产品推广策略、销售组织管理以及产品售后服务与复销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第三期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“结构化产品与财富管理”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市场篇的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培训由中信证券股权衍生品部行政负责人董事总经理邓力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老师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授课，邓力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老师以“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结构化产品的国内实践与海内外市场比较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”为主题，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对结构化产品进行了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详细介绍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，包括构造原理、收益风险特征与市场定位、常见投资策略及应用场景及其对投资者、金融机构、资本市场的重要意义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结合典型案例详述了国内结构化产品的市场概况、商业模式及与海外市场的对比，并对国内市场作了“产品形态智能化、资产配置手段丰富化、应用场景多元化”三方面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发展展望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847850" cy="3011170"/>
            <wp:effectExtent l="0" t="0" r="0" b="17780"/>
            <wp:docPr id="14" name="图片 14" descr="33d658f243f079baf6f79c4837a78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3d658f243f079baf6f79c4837a78a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383665" cy="2997835"/>
            <wp:effectExtent l="0" t="0" r="6985" b="12065"/>
            <wp:docPr id="12" name="图片 12" descr="5.19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.19截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419860" cy="2989580"/>
            <wp:effectExtent l="0" t="0" r="8890" b="1270"/>
            <wp:docPr id="15" name="图片 15" descr="a526d433691ee80bcf3fab1f7ae4e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526d433691ee80bcf3fab1f7ae4ec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纷纷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表示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通过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本次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培训获益颇多，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课程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内容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实、专业性强，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对提高江苏证券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从业人员财富管理业务核心能力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起到了积极作用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bidi="ar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/>
          <w:lang w:val="en-US" w:eastAsia="zh-CN" w:bidi="ar"/>
        </w:rPr>
        <w:t>今后，协会将继续根据会员和证券从业人员实际需求，安排贴合市场热点的各类培训。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576" w:leftChars="1703" w:right="0" w:firstLine="3" w:firstLineChars="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江苏省证券业协会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3576" w:leftChars="1703" w:right="0" w:firstLine="3" w:firstLine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2022年6月2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BA522E6-2989-4B40-BD25-45A74548BB3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7AB999D-445A-48AA-A838-55C86FF182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E8C181B-0FE0-404E-AF5F-1513D95352A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NzFjN2Q2ZTFmYTAxMDIyNDYxYmU5MTkzNjYwMzEifQ=="/>
  </w:docVars>
  <w:rsids>
    <w:rsidRoot w:val="2F5D4D2D"/>
    <w:rsid w:val="24BE768E"/>
    <w:rsid w:val="2CA334CF"/>
    <w:rsid w:val="2F5D4D2D"/>
    <w:rsid w:val="33C84C9A"/>
    <w:rsid w:val="5AB265FC"/>
    <w:rsid w:val="76AE1133"/>
    <w:rsid w:val="7FD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1009</Words>
  <Characters>1024</Characters>
  <Lines>0</Lines>
  <Paragraphs>0</Paragraphs>
  <TotalTime>4</TotalTime>
  <ScaleCrop>false</ScaleCrop>
  <LinksUpToDate>false</LinksUpToDate>
  <CharactersWithSpaces>1024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2022-06-21T08:57:00Z</dcterms:created>
  <dc:creator>龚烨茹</dc:creator>
  <cp:lastModifiedBy>树熊</cp:lastModifiedBy>
  <dcterms:modified xsi:type="dcterms:W3CDTF">2022-06-22T06:04:39Z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3299F839855B404C94A001E745E6ED4F</vt:lpwstr>
  </property>
</Properties>
</file>